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F3DBA" w:rsidRDefault="005F3DBA" w:rsidP="005F3D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Theme="minorEastAsia" w:hAnsi="Arial" w:cs="Arial"/>
          <w:sz w:val="22"/>
          <w:szCs w:val="22"/>
        </w:rPr>
      </w:pPr>
      <w:r>
        <w:rPr>
          <w:rFonts w:ascii="Arial" w:eastAsiaTheme="minorEastAsia" w:hAnsi="Arial" w:cs="Arial"/>
          <w:sz w:val="22"/>
          <w:szCs w:val="22"/>
          <w:u w:val="single"/>
        </w:rPr>
        <w:t>CEMENTERIO DE BENDER/TIGHINA (REPÚBLICA DE TRANSNISTRIA, MOLDAVIA)</w:t>
      </w:r>
    </w:p>
    <w:p w:rsidR="005F3DBA" w:rsidRDefault="005F3DBA" w:rsidP="005F3D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Theme="minorEastAsia" w:hAnsi="Arial" w:cs="Arial"/>
          <w:sz w:val="22"/>
          <w:szCs w:val="22"/>
        </w:rPr>
      </w:pPr>
      <w:r>
        <w:rPr>
          <w:rFonts w:ascii="Arial" w:eastAsiaTheme="minorEastAsia" w:hAnsi="Arial" w:cs="Arial"/>
          <w:sz w:val="22"/>
          <w:szCs w:val="22"/>
        </w:rPr>
        <w:t xml:space="preserve">La fecha de la llegada de los primeros judíos </w:t>
      </w:r>
      <w:proofErr w:type="gramStart"/>
      <w:r>
        <w:rPr>
          <w:rFonts w:ascii="Arial" w:eastAsiaTheme="minorEastAsia" w:hAnsi="Arial" w:cs="Arial"/>
          <w:sz w:val="22"/>
          <w:szCs w:val="22"/>
        </w:rPr>
        <w:t>a</w:t>
      </w:r>
      <w:proofErr w:type="gramEnd"/>
      <w:r>
        <w:rPr>
          <w:rFonts w:ascii="Arial" w:eastAsiaTheme="minorEastAsia" w:hAnsi="Arial" w:cs="Arial"/>
          <w:sz w:val="22"/>
          <w:szCs w:val="22"/>
        </w:rPr>
        <w:t xml:space="preserve"> esta región -el antiguo principado rumano de Moldavia- no está clara y su antigüedad se remonta para algunos al siglo X, mientras que otras fuentes hablan del año 1769 como el de la llegada de los primeros hebreos a tierras moldavas. La ciudad de Bender fue fundada en 1408 como una fortaleza que se denominó </w:t>
      </w:r>
      <w:proofErr w:type="gramStart"/>
      <w:r>
        <w:rPr>
          <w:rFonts w:ascii="Arial" w:eastAsiaTheme="minorEastAsia" w:hAnsi="Arial" w:cs="Arial"/>
          <w:sz w:val="22"/>
          <w:szCs w:val="22"/>
        </w:rPr>
        <w:t>originalmente  como</w:t>
      </w:r>
      <w:proofErr w:type="gramEnd"/>
      <w:r>
        <w:rPr>
          <w:rFonts w:ascii="Arial" w:eastAsiaTheme="minorEastAsia" w:hAnsi="Arial" w:cs="Arial"/>
          <w:sz w:val="22"/>
          <w:szCs w:val="22"/>
        </w:rPr>
        <w:t xml:space="preserve"> Tigina y que más tarde dio nombre a la ciudad rumana de Tighina. La </w:t>
      </w:r>
      <w:proofErr w:type="gramStart"/>
      <w:r>
        <w:rPr>
          <w:rFonts w:ascii="Arial" w:eastAsiaTheme="minorEastAsia" w:hAnsi="Arial" w:cs="Arial"/>
          <w:sz w:val="22"/>
          <w:szCs w:val="22"/>
        </w:rPr>
        <w:t>fortaleza</w:t>
      </w:r>
      <w:proofErr w:type="gramEnd"/>
      <w:r>
        <w:rPr>
          <w:rFonts w:ascii="Arial" w:eastAsiaTheme="minorEastAsia" w:hAnsi="Arial" w:cs="Arial"/>
          <w:sz w:val="22"/>
          <w:szCs w:val="22"/>
        </w:rPr>
        <w:t xml:space="preserve">, en el punto de mira de Rusia hacia sus enemigos turcos, hoy es un museo abierto, bien conservado e interesante. </w:t>
      </w:r>
      <w:proofErr w:type="gramStart"/>
      <w:r>
        <w:rPr>
          <w:rFonts w:ascii="Arial" w:eastAsiaTheme="minorEastAsia" w:hAnsi="Arial" w:cs="Arial"/>
          <w:sz w:val="22"/>
          <w:szCs w:val="22"/>
        </w:rPr>
        <w:t>Recordar que para los rusos Tighina es Bender y no usan, por puro nacionalismo, topónimos rumanos.</w:t>
      </w:r>
      <w:proofErr w:type="gramEnd"/>
    </w:p>
    <w:p w:rsidR="005F3DBA" w:rsidRDefault="005F3DBA" w:rsidP="005F3D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Theme="minorEastAsia" w:hAnsi="Arial" w:cs="Arial"/>
          <w:sz w:val="22"/>
          <w:szCs w:val="22"/>
        </w:rPr>
      </w:pPr>
    </w:p>
    <w:p w:rsidR="005F3DBA" w:rsidRDefault="005F3DBA" w:rsidP="005F3D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Theme="minorEastAsia" w:hAnsi="Arial" w:cs="Arial"/>
          <w:sz w:val="22"/>
          <w:szCs w:val="22"/>
        </w:rPr>
      </w:pPr>
      <w:r>
        <w:rPr>
          <w:rFonts w:ascii="Arial" w:eastAsiaTheme="minorEastAsia" w:hAnsi="Arial" w:cs="Arial"/>
          <w:sz w:val="22"/>
          <w:szCs w:val="22"/>
        </w:rPr>
        <w:t xml:space="preserve">Según la Enciclopedia de los Judíos de Europa del Este, "los judíos se establecieron allí en la época otomana; el primer registro de una presencia judía data de 1769, según esta fuente. En 1770, se construyó una sinagoga dentro de la fortaleza de la ciudad, pero fue desmantelada 76 años más tarde a medida que la comunidad crecía. El cementerio judío más antiguo no se ha conservado y fue destruido a merced de las guerras que devastaron Bender; la lápida sepulcral más antigua del nuevo data de 1781, que pertenece a Aryeh-Leib Wertheim († 1854), que era hijo del líder jasídico Shim'on Shelomoh de Savran. </w:t>
      </w:r>
      <w:proofErr w:type="gramStart"/>
      <w:r>
        <w:rPr>
          <w:rFonts w:ascii="Arial" w:eastAsiaTheme="minorEastAsia" w:hAnsi="Arial" w:cs="Arial"/>
          <w:sz w:val="22"/>
          <w:szCs w:val="22"/>
        </w:rPr>
        <w:t>Wetheim se instaló en Bender en 1814 y fundó una dinastía jasídica".</w:t>
      </w:r>
      <w:proofErr w:type="gramEnd"/>
      <w:r>
        <w:rPr>
          <w:rFonts w:ascii="Arial" w:eastAsiaTheme="minorEastAsia" w:hAnsi="Arial" w:cs="Arial"/>
          <w:sz w:val="22"/>
          <w:szCs w:val="22"/>
        </w:rPr>
        <w:t xml:space="preserve"> (Fuente citada y consultada: (http://www.yivoencyclopedia.org/article.aspx/Tighina).</w:t>
      </w:r>
    </w:p>
    <w:p w:rsidR="005F3DBA" w:rsidRDefault="005F3DBA" w:rsidP="005F3D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Theme="minorEastAsia" w:hAnsi="Arial" w:cs="Arial"/>
          <w:sz w:val="22"/>
          <w:szCs w:val="22"/>
        </w:rPr>
      </w:pPr>
    </w:p>
    <w:p w:rsidR="005F3DBA" w:rsidRDefault="005F3DBA" w:rsidP="005F3D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Theme="minorEastAsia" w:hAnsi="Arial" w:cs="Arial"/>
          <w:sz w:val="22"/>
          <w:szCs w:val="22"/>
        </w:rPr>
      </w:pPr>
      <w:r>
        <w:rPr>
          <w:rFonts w:ascii="Arial" w:eastAsiaTheme="minorEastAsia" w:hAnsi="Arial" w:cs="Arial"/>
          <w:sz w:val="22"/>
          <w:szCs w:val="22"/>
        </w:rPr>
        <w:t xml:space="preserve">Esta misma fuente asegura que  "había 553 familias judías viviendo en Bender en 1847; y 3,929 judíos estaban allí en 1857. </w:t>
      </w:r>
      <w:proofErr w:type="gramStart"/>
      <w:r>
        <w:rPr>
          <w:rFonts w:ascii="Arial" w:eastAsiaTheme="minorEastAsia" w:hAnsi="Arial" w:cs="Arial"/>
          <w:sz w:val="22"/>
          <w:szCs w:val="22"/>
        </w:rPr>
        <w:t>En 1897, los judíos ascendieron a 4.612 (que representaban el 33,5% de la población); esta población aumentó a 9,937 (34.5%) en 1910.</w:t>
      </w:r>
      <w:proofErr w:type="gramEnd"/>
      <w:r>
        <w:rPr>
          <w:rFonts w:ascii="Arial" w:eastAsiaTheme="minorEastAsia" w:hAnsi="Arial" w:cs="Arial"/>
          <w:sz w:val="22"/>
          <w:szCs w:val="22"/>
        </w:rPr>
        <w:t xml:space="preserve"> Los números disminuyeron, sin embargo, a 8,294 (26.4%) en 1930; a 5,986 en 1959; a 4.595 en 1989; y a 919 en 1997. En 1861 había 5 sinagogas en la ciudad; en 1910 había 11, y en 1930, 31".</w:t>
      </w:r>
    </w:p>
    <w:p w:rsidR="005F3DBA" w:rsidRDefault="005F3DBA" w:rsidP="005F3D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Theme="minorEastAsia" w:hAnsi="Arial" w:cs="Arial"/>
          <w:sz w:val="22"/>
          <w:szCs w:val="22"/>
        </w:rPr>
      </w:pPr>
    </w:p>
    <w:p w:rsidR="005F3DBA" w:rsidRDefault="005F3DBA" w:rsidP="005F3D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Theme="minorEastAsia" w:hAnsi="Arial" w:cs="Arial"/>
          <w:sz w:val="22"/>
          <w:szCs w:val="22"/>
        </w:rPr>
      </w:pPr>
      <w:r>
        <w:rPr>
          <w:rFonts w:ascii="Arial" w:eastAsiaTheme="minorEastAsia" w:hAnsi="Arial" w:cs="Arial"/>
          <w:sz w:val="22"/>
          <w:szCs w:val="22"/>
        </w:rPr>
        <w:t xml:space="preserve">También está documentada la apertura de un hospital judío con farmacia en </w:t>
      </w:r>
      <w:proofErr w:type="gramStart"/>
      <w:r>
        <w:rPr>
          <w:rFonts w:ascii="Arial" w:eastAsiaTheme="minorEastAsia" w:hAnsi="Arial" w:cs="Arial"/>
          <w:sz w:val="22"/>
          <w:szCs w:val="22"/>
        </w:rPr>
        <w:t>1884  y</w:t>
      </w:r>
      <w:proofErr w:type="gramEnd"/>
      <w:r>
        <w:rPr>
          <w:rFonts w:ascii="Arial" w:eastAsiaTheme="minorEastAsia" w:hAnsi="Arial" w:cs="Arial"/>
          <w:sz w:val="22"/>
          <w:szCs w:val="22"/>
        </w:rPr>
        <w:t xml:space="preserve"> una residencia para ancianos abierta en el mismo año.  En 1912 había dos escuelas para el estudio del Talmud y la Torah, una veintena de escuelas infantiles, una escuela secundaria gubernamental para niños </w:t>
      </w:r>
      <w:proofErr w:type="gramStart"/>
      <w:r>
        <w:rPr>
          <w:rFonts w:ascii="Arial" w:eastAsiaTheme="minorEastAsia" w:hAnsi="Arial" w:cs="Arial"/>
          <w:sz w:val="22"/>
          <w:szCs w:val="22"/>
        </w:rPr>
        <w:t>y  otra</w:t>
      </w:r>
      <w:proofErr w:type="gramEnd"/>
      <w:r>
        <w:rPr>
          <w:rFonts w:ascii="Arial" w:eastAsiaTheme="minorEastAsia" w:hAnsi="Arial" w:cs="Arial"/>
          <w:sz w:val="22"/>
          <w:szCs w:val="22"/>
        </w:rPr>
        <w:t xml:space="preserve"> secundaria privada para niñas. En 1917, se abrió </w:t>
      </w:r>
      <w:proofErr w:type="gramStart"/>
      <w:r>
        <w:rPr>
          <w:rFonts w:ascii="Arial" w:eastAsiaTheme="minorEastAsia" w:hAnsi="Arial" w:cs="Arial"/>
          <w:sz w:val="22"/>
          <w:szCs w:val="22"/>
        </w:rPr>
        <w:t>un</w:t>
      </w:r>
      <w:proofErr w:type="gramEnd"/>
      <w:r>
        <w:rPr>
          <w:rFonts w:ascii="Arial" w:eastAsiaTheme="minorEastAsia" w:hAnsi="Arial" w:cs="Arial"/>
          <w:sz w:val="22"/>
          <w:szCs w:val="22"/>
        </w:rPr>
        <w:t xml:space="preserve"> hospital especial para pacientes con tuberculosis que atendía tanto a judíos como no judíos. </w:t>
      </w:r>
      <w:proofErr w:type="gramStart"/>
      <w:r>
        <w:rPr>
          <w:rFonts w:ascii="Arial" w:eastAsiaTheme="minorEastAsia" w:hAnsi="Arial" w:cs="Arial"/>
          <w:sz w:val="22"/>
          <w:szCs w:val="22"/>
        </w:rPr>
        <w:t>Tsevi Schwarzman comenzó una escuela secundaria hebrea el mismo año.</w:t>
      </w:r>
      <w:proofErr w:type="gramEnd"/>
      <w:r>
        <w:rPr>
          <w:rFonts w:ascii="Arial" w:eastAsiaTheme="minorEastAsia" w:hAnsi="Arial" w:cs="Arial"/>
          <w:sz w:val="22"/>
          <w:szCs w:val="22"/>
        </w:rPr>
        <w:t xml:space="preserve"> Los partidos sionistas tenían </w:t>
      </w:r>
      <w:proofErr w:type="gramStart"/>
      <w:r>
        <w:rPr>
          <w:rFonts w:ascii="Arial" w:eastAsiaTheme="minorEastAsia" w:hAnsi="Arial" w:cs="Arial"/>
          <w:sz w:val="22"/>
          <w:szCs w:val="22"/>
        </w:rPr>
        <w:t>un</w:t>
      </w:r>
      <w:proofErr w:type="gramEnd"/>
      <w:r>
        <w:rPr>
          <w:rFonts w:ascii="Arial" w:eastAsiaTheme="minorEastAsia" w:hAnsi="Arial" w:cs="Arial"/>
          <w:sz w:val="22"/>
          <w:szCs w:val="22"/>
        </w:rPr>
        <w:t xml:space="preserve"> fuerte apoyo en Bender, y muchos judíos abandonaron la ciudad para ir a Palestina, tal como revela la pérdida de población judía entre el censo de 1910 y el de 1930. Un pogrom, que duró varios días, tuvo lugar en 1917. (Fuente: http://www.yivoencyclopedia.org/article.aspx/Tighina).</w:t>
      </w:r>
    </w:p>
    <w:p w:rsidR="005F3DBA" w:rsidRDefault="005F3DBA" w:rsidP="005F3D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Theme="minorEastAsia" w:hAnsi="Arial" w:cs="Arial"/>
          <w:sz w:val="22"/>
          <w:szCs w:val="22"/>
        </w:rPr>
      </w:pPr>
    </w:p>
    <w:p w:rsidR="005F3DBA" w:rsidRDefault="005F3DBA" w:rsidP="005F3D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Theme="minorEastAsia" w:hAnsi="Arial" w:cs="Arial"/>
          <w:sz w:val="22"/>
          <w:szCs w:val="22"/>
        </w:rPr>
      </w:pPr>
      <w:r>
        <w:rPr>
          <w:rFonts w:ascii="Arial" w:eastAsiaTheme="minorEastAsia" w:hAnsi="Arial" w:cs="Arial"/>
          <w:sz w:val="22"/>
          <w:szCs w:val="22"/>
        </w:rPr>
        <w:t xml:space="preserve">Las fuerzas alemanas y rumanas ingresaron el 21 de julio de 1941 en la ciudad de Bender, arrebatando la ciudad a los soviéticos. En Tighina/Bender, el 31 de agosto de </w:t>
      </w:r>
      <w:proofErr w:type="gramStart"/>
      <w:r>
        <w:rPr>
          <w:rFonts w:ascii="Arial" w:eastAsiaTheme="minorEastAsia" w:hAnsi="Arial" w:cs="Arial"/>
          <w:sz w:val="22"/>
          <w:szCs w:val="22"/>
        </w:rPr>
        <w:t>ese</w:t>
      </w:r>
      <w:proofErr w:type="gramEnd"/>
      <w:r>
        <w:rPr>
          <w:rFonts w:ascii="Arial" w:eastAsiaTheme="minorEastAsia" w:hAnsi="Arial" w:cs="Arial"/>
          <w:sz w:val="22"/>
          <w:szCs w:val="22"/>
        </w:rPr>
        <w:t xml:space="preserve"> año, Rumania y Alemania firmaron un acuerdo para deportar a los judíos de Besarabia a Transnistria. En 1944, tras ocupar de nuevo los soviéticos la ciudad, se pudo comprender la dimensión de la brutalidad de las tropas rumanas que habían cooperado con los alemanes en el Holocausto. La mayor parte de la población judía había sido deportada, internada en campos de exterminio o simplemente asesinada en </w:t>
      </w:r>
      <w:proofErr w:type="gramStart"/>
      <w:r>
        <w:rPr>
          <w:rFonts w:ascii="Arial" w:eastAsiaTheme="minorEastAsia" w:hAnsi="Arial" w:cs="Arial"/>
          <w:sz w:val="22"/>
          <w:szCs w:val="22"/>
        </w:rPr>
        <w:t>matanzas</w:t>
      </w:r>
      <w:proofErr w:type="gramEnd"/>
      <w:r>
        <w:rPr>
          <w:rFonts w:ascii="Arial" w:eastAsiaTheme="minorEastAsia" w:hAnsi="Arial" w:cs="Arial"/>
          <w:sz w:val="22"/>
          <w:szCs w:val="22"/>
        </w:rPr>
        <w:t xml:space="preserve"> atroces. Si en 1930 había algo más de ocho mil judíos, tras el paso de los rumanos y los alemanes, la nueva comunidad judía de la ciudad apenas contaba con 300 familias y 800 supervivientes del Holocausto. (Fuente: Museo Yad Vashem/ https://www.jewishgen.org/yizkor/pinkas_romania/rom2_00359.html).</w:t>
      </w:r>
    </w:p>
    <w:p w:rsidR="005F3DBA" w:rsidRDefault="005F3DBA" w:rsidP="005F3D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Theme="minorEastAsia" w:hAnsi="Arial" w:cs="Arial"/>
          <w:sz w:val="22"/>
          <w:szCs w:val="22"/>
        </w:rPr>
      </w:pPr>
    </w:p>
    <w:p w:rsidR="005F3DBA" w:rsidRDefault="005F3DBA" w:rsidP="005F3D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Theme="minorEastAsia" w:hAnsi="Arial" w:cs="Arial"/>
          <w:color w:val="262626"/>
          <w:sz w:val="22"/>
          <w:szCs w:val="22"/>
        </w:rPr>
      </w:pPr>
      <w:r>
        <w:rPr>
          <w:rFonts w:ascii="Arial" w:eastAsiaTheme="minorEastAsia" w:hAnsi="Arial" w:cs="Arial"/>
          <w:sz w:val="22"/>
          <w:szCs w:val="22"/>
        </w:rPr>
        <w:t xml:space="preserve">Sobre el destino de los judíos de Bender/Tighina hemos encontrado </w:t>
      </w:r>
      <w:proofErr w:type="gramStart"/>
      <w:r>
        <w:rPr>
          <w:rFonts w:ascii="Arial" w:eastAsiaTheme="minorEastAsia" w:hAnsi="Arial" w:cs="Arial"/>
          <w:sz w:val="22"/>
          <w:szCs w:val="22"/>
        </w:rPr>
        <w:t>un</w:t>
      </w:r>
      <w:proofErr w:type="gramEnd"/>
      <w:r>
        <w:rPr>
          <w:rFonts w:ascii="Arial" w:eastAsiaTheme="minorEastAsia" w:hAnsi="Arial" w:cs="Arial"/>
          <w:sz w:val="22"/>
          <w:szCs w:val="22"/>
        </w:rPr>
        <w:t xml:space="preserve"> artículo de un estudioso ruso acerca del tema que nos da algunas luces sobre su final:</w:t>
      </w:r>
      <w:r>
        <w:rPr>
          <w:rFonts w:ascii="Arial" w:eastAsiaTheme="minorEastAsia" w:hAnsi="Arial" w:cs="Arial"/>
          <w:color w:val="262626"/>
          <w:sz w:val="22"/>
          <w:szCs w:val="22"/>
        </w:rPr>
        <w:t xml:space="preserve"> "Poco se sabe del recorrido de la población judía de Bender más allá de su trágico final. Pero todo indica que los judíos deportados de Bender por las fuerzas rumano-alemanas podrían </w:t>
      </w:r>
      <w:proofErr w:type="gramStart"/>
      <w:r>
        <w:rPr>
          <w:rFonts w:ascii="Arial" w:eastAsiaTheme="minorEastAsia" w:hAnsi="Arial" w:cs="Arial"/>
          <w:color w:val="262626"/>
          <w:sz w:val="22"/>
          <w:szCs w:val="22"/>
        </w:rPr>
        <w:t>haber</w:t>
      </w:r>
      <w:proofErr w:type="gramEnd"/>
      <w:r>
        <w:rPr>
          <w:rFonts w:ascii="Arial" w:eastAsiaTheme="minorEastAsia" w:hAnsi="Arial" w:cs="Arial"/>
          <w:color w:val="262626"/>
          <w:sz w:val="22"/>
          <w:szCs w:val="22"/>
        </w:rPr>
        <w:t xml:space="preserve"> encontrado ese destino final en Dubasari, una ciudad de la Transnistria actual al norte de Tiraspol. En esa pequeña localidad, en el lugar en el que en 1941 fueron asesinados al menos 18.000 personas, en su mayoría judíos, se encuentra uno de los principales monumentos históricos que rememoran el terrible destino de la población judía de esta zona de Europa"</w:t>
      </w:r>
      <w:proofErr w:type="gramStart"/>
      <w:r>
        <w:rPr>
          <w:rFonts w:ascii="Arial" w:eastAsiaTheme="minorEastAsia" w:hAnsi="Arial" w:cs="Arial"/>
          <w:color w:val="262626"/>
          <w:sz w:val="22"/>
          <w:szCs w:val="22"/>
        </w:rPr>
        <w:t>.(</w:t>
      </w:r>
      <w:proofErr w:type="gramEnd"/>
      <w:r>
        <w:rPr>
          <w:rFonts w:ascii="Arial" w:eastAsiaTheme="minorEastAsia" w:hAnsi="Arial" w:cs="Arial"/>
          <w:color w:val="262626"/>
          <w:sz w:val="22"/>
          <w:szCs w:val="22"/>
        </w:rPr>
        <w:t>Fuente: https://slavyangrad.es/2015/09/06/alrededor-del-dniester-la-liquidacion-del-pueblo-judio/).</w:t>
      </w:r>
    </w:p>
    <w:p w:rsidR="005F3DBA" w:rsidRDefault="005F3DBA" w:rsidP="005F3D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Theme="minorEastAsia" w:hAnsi="Arial" w:cs="Arial"/>
          <w:color w:val="262626"/>
          <w:sz w:val="22"/>
          <w:szCs w:val="22"/>
        </w:rPr>
      </w:pPr>
    </w:p>
    <w:p w:rsidR="005F3DBA" w:rsidRDefault="005F3DBA" w:rsidP="005F3D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Theme="minorEastAsia" w:hAnsi="Arial" w:cs="Arial"/>
          <w:sz w:val="22"/>
          <w:szCs w:val="22"/>
        </w:rPr>
      </w:pPr>
      <w:r>
        <w:rPr>
          <w:rFonts w:ascii="Arial" w:eastAsiaTheme="minorEastAsia" w:hAnsi="Arial" w:cs="Arial"/>
          <w:sz w:val="22"/>
          <w:szCs w:val="22"/>
        </w:rPr>
        <w:t xml:space="preserve">Después de la guerra, una sinagoga todavía funcionaba y, desde 1948 hasta 1960, el rabino de la ciudad fue Yisra'el Bronfman (1915-1988). </w:t>
      </w:r>
      <w:proofErr w:type="gramStart"/>
      <w:r>
        <w:rPr>
          <w:rFonts w:ascii="Arial" w:eastAsiaTheme="minorEastAsia" w:hAnsi="Arial" w:cs="Arial"/>
          <w:sz w:val="22"/>
          <w:szCs w:val="22"/>
        </w:rPr>
        <w:t>El cementerio judío fue destruido en la década de los sesenta por las autoridades comunistas, más por la desidia y el abandono que por la represión religiosa.</w:t>
      </w:r>
      <w:proofErr w:type="gramEnd"/>
      <w:r>
        <w:rPr>
          <w:rFonts w:ascii="Arial" w:eastAsiaTheme="minorEastAsia" w:hAnsi="Arial" w:cs="Arial"/>
          <w:sz w:val="22"/>
          <w:szCs w:val="22"/>
        </w:rPr>
        <w:t xml:space="preserve"> A partir de 1991, los enfrentamientos militares entre las fuerzas armadas de la República de Moldova y los separatistas de la "República de Transnistria" -no reconocida internacionalmente excepto por Rusia- causaron una reducción drástica en el número de judíos. </w:t>
      </w:r>
      <w:proofErr w:type="gramStart"/>
      <w:r>
        <w:rPr>
          <w:rFonts w:ascii="Arial" w:eastAsiaTheme="minorEastAsia" w:hAnsi="Arial" w:cs="Arial"/>
          <w:sz w:val="22"/>
          <w:szCs w:val="22"/>
        </w:rPr>
        <w:t>En 1992, la Agencia Judía evacuó a 400 judíos en autobuses pertenecientes a la Embajada Cristiana Internacional de Jerusalén.</w:t>
      </w:r>
      <w:proofErr w:type="gramEnd"/>
      <w:r>
        <w:rPr>
          <w:rFonts w:ascii="Arial" w:eastAsiaTheme="minorEastAsia" w:hAnsi="Arial" w:cs="Arial"/>
          <w:sz w:val="22"/>
          <w:szCs w:val="22"/>
        </w:rPr>
        <w:t xml:space="preserve"> Al día de hoy, Bender está integrada en la prorrusa "República del Transnistria" que se separó violentamente de Moldavia tras la independencia de este país y el nombre de Thighina cayó en desuso.</w:t>
      </w:r>
    </w:p>
    <w:p w:rsidR="005F3DBA" w:rsidRDefault="005F3DBA" w:rsidP="005F3D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Theme="minorEastAsia" w:hAnsi="Arial" w:cs="Arial"/>
          <w:sz w:val="22"/>
          <w:szCs w:val="22"/>
        </w:rPr>
      </w:pPr>
    </w:p>
    <w:p w:rsidR="005F3DBA" w:rsidRDefault="005F3DBA" w:rsidP="005F3D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Theme="minorEastAsia" w:hAnsi="Arial" w:cs="Arial"/>
          <w:sz w:val="22"/>
          <w:szCs w:val="22"/>
        </w:rPr>
      </w:pPr>
      <w:r>
        <w:rPr>
          <w:rFonts w:ascii="Arial" w:eastAsiaTheme="minorEastAsia" w:hAnsi="Arial" w:cs="Arial"/>
          <w:sz w:val="22"/>
          <w:szCs w:val="22"/>
        </w:rPr>
        <w:t>Varias instituciones judías todavía funcionaban en 2004: una escuela dominical, un club juvenil, una biblioteca, una sinagoga y el centro de caridad conocido como Ḥesed Yosef, sirviendo a los restantes 500 judíos de la comunidad. Entre las personalidades más famosas de Bender están el bailarín Barukh Agadati, los escritores Efraim Bauch y Zina Rabinovich y el matemático Jerzy Neiman.</w:t>
      </w:r>
    </w:p>
    <w:p w:rsidR="005F3DBA" w:rsidRDefault="005F3DBA" w:rsidP="005F3D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Theme="minorEastAsia" w:hAnsi="Arial" w:cs="Arial"/>
          <w:sz w:val="22"/>
          <w:szCs w:val="22"/>
        </w:rPr>
      </w:pPr>
    </w:p>
    <w:p w:rsidR="005F3DBA" w:rsidRDefault="005F3DBA" w:rsidP="005F3D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Theme="minorEastAsia" w:hAnsi="Arial" w:cs="Arial"/>
          <w:sz w:val="22"/>
          <w:szCs w:val="22"/>
        </w:rPr>
      </w:pPr>
      <w:r>
        <w:rPr>
          <w:rFonts w:ascii="Arial" w:eastAsiaTheme="minorEastAsia" w:hAnsi="Arial" w:cs="Arial"/>
          <w:sz w:val="22"/>
          <w:szCs w:val="22"/>
        </w:rPr>
        <w:t>Recientemente se creo el Registro para el cementerio judío de Bender y, al parecer, están documentadas, censadas y enumeradas todas las lápidas del mismo. El cementerio judío está ubicado en el sur de Bender y ocupa varias hectáreas, en donde puede haber entre 5.000 y 10.000 lápidas -no olvidemos que el cementerio más antiguo fue destruido en varias de las guerras que asolaron la ciudad en el último siglo y abandonado durante el largo período comunista-, aunque podrían ser más.</w:t>
      </w:r>
    </w:p>
    <w:p w:rsidR="005F3DBA" w:rsidRDefault="005F3DBA" w:rsidP="005F3D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Theme="minorEastAsia" w:hAnsi="Arial" w:cs="Arial"/>
          <w:sz w:val="22"/>
          <w:szCs w:val="22"/>
        </w:rPr>
      </w:pPr>
    </w:p>
    <w:p w:rsidR="005F3DBA" w:rsidRDefault="005F3DBA" w:rsidP="005F3D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Theme="minorEastAsia" w:hAnsi="Arial" w:cs="Arial"/>
          <w:sz w:val="22"/>
          <w:szCs w:val="22"/>
        </w:rPr>
      </w:pPr>
      <w:proofErr w:type="gramStart"/>
      <w:r>
        <w:rPr>
          <w:rFonts w:ascii="Arial" w:eastAsiaTheme="minorEastAsia" w:hAnsi="Arial" w:cs="Arial"/>
          <w:sz w:val="22"/>
          <w:szCs w:val="22"/>
        </w:rPr>
        <w:t>El campo santo fue fundado en 1912 pero los primeros entierros fueron en 1913.</w:t>
      </w:r>
      <w:proofErr w:type="gramEnd"/>
      <w:r>
        <w:rPr>
          <w:rFonts w:ascii="Arial" w:eastAsiaTheme="minorEastAsia" w:hAnsi="Arial" w:cs="Arial"/>
          <w:sz w:val="22"/>
          <w:szCs w:val="22"/>
        </w:rPr>
        <w:t xml:space="preserve"> </w:t>
      </w:r>
      <w:proofErr w:type="gramStart"/>
      <w:r>
        <w:rPr>
          <w:rFonts w:ascii="Arial" w:eastAsiaTheme="minorEastAsia" w:hAnsi="Arial" w:cs="Arial"/>
          <w:sz w:val="22"/>
          <w:szCs w:val="22"/>
        </w:rPr>
        <w:t>El cementerio se dividió en 6 secciones y en su interior existe una fosa común que contiene restos del antiguo cementerio judío, llamado Cáucaso ("KAVKAZ" en ruso).</w:t>
      </w:r>
      <w:proofErr w:type="gramEnd"/>
      <w:r>
        <w:rPr>
          <w:rFonts w:ascii="Arial" w:eastAsiaTheme="minorEastAsia" w:hAnsi="Arial" w:cs="Arial"/>
          <w:sz w:val="22"/>
          <w:szCs w:val="22"/>
        </w:rPr>
        <w:t xml:space="preserve"> </w:t>
      </w:r>
      <w:proofErr w:type="gramStart"/>
      <w:r>
        <w:rPr>
          <w:rFonts w:ascii="Arial" w:eastAsiaTheme="minorEastAsia" w:hAnsi="Arial" w:cs="Arial"/>
          <w:sz w:val="22"/>
          <w:szCs w:val="22"/>
        </w:rPr>
        <w:t>En el centro del cementerio, hay tumbas sin nombre con inscripciones en hebreo.</w:t>
      </w:r>
      <w:proofErr w:type="gramEnd"/>
      <w:r>
        <w:rPr>
          <w:rFonts w:ascii="Arial" w:eastAsiaTheme="minorEastAsia" w:hAnsi="Arial" w:cs="Arial"/>
          <w:sz w:val="22"/>
          <w:szCs w:val="22"/>
        </w:rPr>
        <w:t xml:space="preserve"> Todas las otras partes son entierros recientes con inscripciones en ruso o ruso y hebreo. Se ha concluido, como ya se ha dicho antes, un proyecto de registro -iniciado por JewishGen Bessarabia SIG- que en septiembre de 2012 </w:t>
      </w:r>
      <w:proofErr w:type="gramStart"/>
      <w:r>
        <w:rPr>
          <w:rFonts w:ascii="Arial" w:eastAsiaTheme="minorEastAsia" w:hAnsi="Arial" w:cs="Arial"/>
          <w:sz w:val="22"/>
          <w:szCs w:val="22"/>
        </w:rPr>
        <w:t>tradujo  y</w:t>
      </w:r>
      <w:proofErr w:type="gramEnd"/>
      <w:r>
        <w:rPr>
          <w:rFonts w:ascii="Arial" w:eastAsiaTheme="minorEastAsia" w:hAnsi="Arial" w:cs="Arial"/>
          <w:sz w:val="22"/>
          <w:szCs w:val="22"/>
        </w:rPr>
        <w:t xml:space="preserve"> transcribió por primera vez los aproximadamente 5,000 registros funerarios del censo completo de tumbas en ruso y hebreo. (Fuente: https://www.iajgsjewishcemeteryproject.org/moldova-inc-transnistria-region/tighina-bendery.html).</w:t>
      </w:r>
    </w:p>
    <w:p w:rsidR="005F3DBA" w:rsidRDefault="005F3DBA" w:rsidP="005F3D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Theme="minorEastAsia" w:hAnsi="Arial" w:cs="Arial"/>
          <w:sz w:val="22"/>
          <w:szCs w:val="22"/>
        </w:rPr>
      </w:pPr>
    </w:p>
    <w:p w:rsidR="005F3DBA" w:rsidRDefault="005F3DBA" w:rsidP="005F3D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Theme="minorEastAsia" w:hAnsi="Arial" w:cs="Arial"/>
          <w:sz w:val="22"/>
          <w:szCs w:val="22"/>
        </w:rPr>
      </w:pPr>
    </w:p>
    <w:p w:rsidR="005F3DBA" w:rsidRDefault="005F3DBA" w:rsidP="005F3D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Theme="minorEastAsia" w:hAnsi="Arial" w:cs="Arial"/>
          <w:sz w:val="22"/>
          <w:szCs w:val="22"/>
        </w:rPr>
      </w:pPr>
      <w:r>
        <w:rPr>
          <w:rFonts w:ascii="Arial" w:eastAsiaTheme="minorEastAsia" w:hAnsi="Arial" w:cs="Arial"/>
          <w:sz w:val="22"/>
          <w:szCs w:val="22"/>
        </w:rPr>
        <w:t xml:space="preserve">Comunidad judía de Moldavia: Str. Habad Liubavici </w:t>
      </w:r>
      <w:r>
        <w:rPr>
          <w:rFonts w:ascii="Helvetica" w:eastAsiaTheme="minorEastAsia" w:hAnsi="Helvetica" w:cs="Helvetica"/>
          <w:sz w:val="22"/>
          <w:szCs w:val="22"/>
        </w:rPr>
        <w:t>8</w:t>
      </w:r>
      <w:proofErr w:type="gramStart"/>
      <w:r>
        <w:rPr>
          <w:rFonts w:ascii="Helvetica" w:eastAsiaTheme="minorEastAsia" w:hAnsi="Helvetica" w:cs="Helvetica"/>
          <w:sz w:val="22"/>
          <w:szCs w:val="22"/>
        </w:rPr>
        <w:t>, </w:t>
      </w:r>
      <w:proofErr w:type="gramEnd"/>
      <w:r>
        <w:rPr>
          <w:rFonts w:ascii="Helvetica" w:eastAsiaTheme="minorEastAsia" w:hAnsi="Helvetica" w:cs="Helvetica"/>
          <w:sz w:val="22"/>
          <w:szCs w:val="22"/>
        </w:rPr>
        <w:t>Chișinău, Republica Moldavia</w:t>
      </w:r>
      <w:r>
        <w:rPr>
          <w:rFonts w:ascii="Arial" w:eastAsiaTheme="minorEastAsia" w:hAnsi="Arial" w:cs="Arial"/>
          <w:sz w:val="22"/>
          <w:szCs w:val="22"/>
        </w:rPr>
        <w:t>.</w:t>
      </w:r>
    </w:p>
    <w:p w:rsidR="005F3DBA" w:rsidRDefault="005F3DBA" w:rsidP="005F3D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Theme="minorEastAsia" w:hAnsi="Arial" w:cs="Arial"/>
          <w:sz w:val="22"/>
          <w:szCs w:val="22"/>
        </w:rPr>
      </w:pPr>
      <w:proofErr w:type="gramStart"/>
      <w:r>
        <w:rPr>
          <w:rFonts w:ascii="Arial" w:eastAsiaTheme="minorEastAsia" w:hAnsi="Arial" w:cs="Arial"/>
          <w:sz w:val="22"/>
          <w:szCs w:val="22"/>
        </w:rPr>
        <w:t>Cementerio judío de Bender: 42 Zagorodnaya Street.</w:t>
      </w:r>
      <w:proofErr w:type="gramEnd"/>
    </w:p>
    <w:p w:rsidR="005F3DBA" w:rsidRDefault="005F3DBA" w:rsidP="005F3DBA">
      <w:pPr>
        <w:widowControl w:val="0"/>
        <w:autoSpaceDE w:val="0"/>
        <w:autoSpaceDN w:val="0"/>
        <w:adjustRightInd w:val="0"/>
        <w:rPr>
          <w:rFonts w:ascii="Times New Roman" w:eastAsiaTheme="minorEastAsia" w:hAnsi="Times New Roman"/>
        </w:rPr>
      </w:pPr>
      <w:bookmarkStart w:id="0" w:name="_GoBack"/>
      <w:r>
        <w:rPr>
          <w:rFonts w:ascii="Times New Roman" w:eastAsiaTheme="minorEastAsia" w:hAnsi="Times New Roman"/>
          <w:noProof/>
        </w:rPr>
        <w:drawing>
          <wp:inline distT="0" distB="0" distL="0" distR="0">
            <wp:extent cx="5486400" cy="4114800"/>
            <wp:effectExtent l="0" t="0" r="0" b="0"/>
            <wp:docPr id="1" name="Picture 1" descr="Macintosh HD:Users:ricardoangoso:Pictures:CEMENTERIO BENDERY:P1070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icardoangoso:Pictures:CEMENTERIO BENDERY:P1070658.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bookmarkEnd w:id="0"/>
    </w:p>
    <w:p w:rsidR="00390180" w:rsidRDefault="005F3DBA">
      <w:r>
        <w:rPr>
          <w:noProof/>
        </w:rPr>
        <w:drawing>
          <wp:inline distT="0" distB="0" distL="0" distR="0">
            <wp:extent cx="5486400" cy="4114800"/>
            <wp:effectExtent l="0" t="0" r="0" b="0"/>
            <wp:docPr id="2" name="Picture 2" descr="Macintosh HD:Users:ricardoangoso:Pictures:CEMENTERIO BENDERY:P1070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icardoangoso:Pictures:CEMENTERIO BENDERY:P1070655.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rsidR="005F3DBA" w:rsidRDefault="005F3DBA">
      <w:r>
        <w:rPr>
          <w:noProof/>
        </w:rPr>
        <w:drawing>
          <wp:inline distT="0" distB="0" distL="0" distR="0">
            <wp:extent cx="5486400" cy="4114800"/>
            <wp:effectExtent l="0" t="0" r="0" b="0"/>
            <wp:docPr id="4" name="Picture 4" descr="Macintosh HD:Users:ricardoangoso:Pictures:CEMENTERIO BENDERY:P1070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icardoangoso:Pictures:CEMENTERIO BENDERY:P1070604.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rsidR="005F3DBA" w:rsidRDefault="005F3DBA">
      <w:r>
        <w:rPr>
          <w:noProof/>
        </w:rPr>
        <w:drawing>
          <wp:inline distT="0" distB="0" distL="0" distR="0">
            <wp:extent cx="5486400" cy="4114800"/>
            <wp:effectExtent l="0" t="0" r="0" b="0"/>
            <wp:docPr id="5" name="Picture 5" descr="Macintosh HD:Users:ricardoangoso:Pictures:CEMENTERIO BENDERY:P1070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ricardoangoso:Pictures:CEMENTERIO BENDERY:P1070650.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rsidR="005F3DBA" w:rsidRDefault="005F3DBA">
      <w:r>
        <w:rPr>
          <w:noProof/>
        </w:rPr>
        <w:drawing>
          <wp:inline distT="0" distB="0" distL="0" distR="0">
            <wp:extent cx="5486400" cy="4114800"/>
            <wp:effectExtent l="0" t="0" r="0" b="0"/>
            <wp:docPr id="6" name="Picture 6" descr="Macintosh HD:Users:ricardoangoso:Pictures:CEMENTERIO BENDERY:P1070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ricardoangoso:Pictures:CEMENTERIO BENDERY:P1070648.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rsidR="005F3DBA" w:rsidRDefault="005F3DBA">
      <w:r>
        <w:rPr>
          <w:noProof/>
        </w:rPr>
        <w:drawing>
          <wp:inline distT="0" distB="0" distL="0" distR="0">
            <wp:extent cx="5486400" cy="4114800"/>
            <wp:effectExtent l="0" t="0" r="0" b="0"/>
            <wp:docPr id="7" name="Picture 7" descr="Macintosh HD:Users:ricardoangoso:Pictures:CEMENTERIO BENDERY:P1070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ricardoangoso:Pictures:CEMENTERIO BENDERY:P1070647.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rsidR="005F3DBA" w:rsidRDefault="005F3DBA">
      <w:r>
        <w:rPr>
          <w:noProof/>
        </w:rPr>
        <w:drawing>
          <wp:inline distT="0" distB="0" distL="0" distR="0">
            <wp:extent cx="5486400" cy="4114800"/>
            <wp:effectExtent l="0" t="0" r="0" b="0"/>
            <wp:docPr id="8" name="Picture 8" descr="Macintosh HD:Users:ricardoangoso:Pictures:CEMENTERIO BENDERY:P1070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ricardoangoso:Pictures:CEMENTERIO BENDERY:P1070646.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r>
        <w:rPr>
          <w:noProof/>
        </w:rPr>
        <w:drawing>
          <wp:inline distT="0" distB="0" distL="0" distR="0">
            <wp:extent cx="5486400" cy="4114800"/>
            <wp:effectExtent l="0" t="0" r="0" b="0"/>
            <wp:docPr id="9" name="Picture 9" descr="Macintosh HD:Users:ricardoangoso:Pictures:CEMENTERIO BENDERY:P1070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ricardoangoso:Pictures:CEMENTERIO BENDERY:P1070645.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r>
        <w:rPr>
          <w:noProof/>
        </w:rPr>
        <w:drawing>
          <wp:inline distT="0" distB="0" distL="0" distR="0">
            <wp:extent cx="5486400" cy="4114800"/>
            <wp:effectExtent l="0" t="0" r="0" b="0"/>
            <wp:docPr id="10" name="Picture 10" descr="Macintosh HD:Users:ricardoangoso:Pictures:CEMENTERIO BENDERY:P1070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ricardoangoso:Pictures:CEMENTERIO BENDERY:P107064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r>
        <w:rPr>
          <w:noProof/>
        </w:rPr>
        <w:drawing>
          <wp:inline distT="0" distB="0" distL="0" distR="0">
            <wp:extent cx="5486400" cy="4114800"/>
            <wp:effectExtent l="0" t="0" r="0" b="0"/>
            <wp:docPr id="11" name="Picture 11" descr="Macintosh HD:Users:ricardoangoso:Pictures:CEMENTERIO BENDERY:P1070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ricardoangoso:Pictures:CEMENTERIO BENDERY:P1070599.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r>
        <w:rPr>
          <w:noProof/>
        </w:rPr>
        <w:drawing>
          <wp:inline distT="0" distB="0" distL="0" distR="0">
            <wp:extent cx="5486400" cy="4114800"/>
            <wp:effectExtent l="0" t="0" r="0" b="0"/>
            <wp:docPr id="12" name="Picture 12" descr="Macintosh HD:Users:ricardoangoso:Pictures:CEMENTERIO BENDERY:P1070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ricardoangoso:Pictures:CEMENTERIO BENDERY:P1070609.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r>
        <w:rPr>
          <w:noProof/>
        </w:rPr>
        <w:drawing>
          <wp:inline distT="0" distB="0" distL="0" distR="0">
            <wp:extent cx="5486400" cy="4114800"/>
            <wp:effectExtent l="0" t="0" r="0" b="0"/>
            <wp:docPr id="13" name="Picture 13" descr="Macintosh HD:Users:ricardoangoso:Pictures:CEMENTERIO BENDERY:P1070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ricardoangoso:Pictures:CEMENTERIO BENDERY:P1070634.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r>
        <w:rPr>
          <w:noProof/>
        </w:rPr>
        <w:drawing>
          <wp:inline distT="0" distB="0" distL="0" distR="0">
            <wp:extent cx="5486400" cy="4114800"/>
            <wp:effectExtent l="0" t="0" r="0" b="0"/>
            <wp:docPr id="14" name="Picture 14" descr="Macintosh HD:Users:ricardoangoso:Pictures:CEMENTERIO BENDERY:P1070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ricardoangoso:Pictures:CEMENTERIO BENDERY:P1070614.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r>
        <w:rPr>
          <w:noProof/>
        </w:rPr>
        <w:drawing>
          <wp:inline distT="0" distB="0" distL="0" distR="0">
            <wp:extent cx="5486400" cy="4114800"/>
            <wp:effectExtent l="0" t="0" r="0" b="0"/>
            <wp:docPr id="15" name="Picture 15" descr="Macintosh HD:Users:ricardoangoso:Pictures:CEMENTERIO BENDERY:P1070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ricardoangoso:Pictures:CEMENTERIO BENDERY:P1070628.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r>
        <w:rPr>
          <w:noProof/>
        </w:rPr>
        <w:drawing>
          <wp:inline distT="0" distB="0" distL="0" distR="0">
            <wp:extent cx="5486400" cy="4114800"/>
            <wp:effectExtent l="0" t="0" r="0" b="0"/>
            <wp:docPr id="16" name="Picture 16" descr="Macintosh HD:Users:ricardoangoso:Pictures:CEMENTERIO BENDERY:P1070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ricardoangoso:Pictures:CEMENTERIO BENDERY:P1070623.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r>
        <w:rPr>
          <w:noProof/>
        </w:rPr>
        <w:drawing>
          <wp:inline distT="0" distB="0" distL="0" distR="0" wp14:anchorId="5B3F2125" wp14:editId="1FE76581">
            <wp:extent cx="5486400" cy="4114800"/>
            <wp:effectExtent l="0" t="0" r="0" b="0"/>
            <wp:docPr id="3" name="Picture 3" descr="Macintosh HD:Users:ricardoangoso:Pictures:CEMENTERIO BENDERY:P1070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icardoangoso:Pictures:CEMENTERIO BENDERY:P1070654.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sectPr w:rsidR="005F3DBA" w:rsidSect="005F3DBA">
      <w:pgSz w:w="12240" w:h="15840"/>
      <w:pgMar w:top="1440" w:right="1800" w:bottom="1440" w:left="1800"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2"/>
  <w:proofState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F3DBA"/>
    <w:rsid w:val="002D779A"/>
    <w:rsid w:val="00390180"/>
    <w:rsid w:val="005F3DB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6493275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F3DBA"/>
    <w:rPr>
      <w:rFonts w:ascii="Cambria" w:eastAsia="ＭＳ 明朝" w:hAnsi="Cambria"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F3DB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F3DBA"/>
    <w:rPr>
      <w:rFonts w:ascii="Lucida Grande" w:eastAsia="ＭＳ 明朝"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F3DBA"/>
    <w:rPr>
      <w:rFonts w:ascii="Cambria" w:eastAsia="ＭＳ 明朝" w:hAnsi="Cambria"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F3DB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F3DBA"/>
    <w:rPr>
      <w:rFonts w:ascii="Lucida Grande" w:eastAsia="ＭＳ 明朝"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20" Type="http://schemas.openxmlformats.org/officeDocument/2006/relationships/image" Target="media/image16.jpeg"/><Relationship Id="rId21" Type="http://schemas.openxmlformats.org/officeDocument/2006/relationships/fontTable" Target="fontTable.xml"/><Relationship Id="rId22" Type="http://schemas.openxmlformats.org/officeDocument/2006/relationships/theme" Target="theme/theme1.xml"/><Relationship Id="rId10" Type="http://schemas.openxmlformats.org/officeDocument/2006/relationships/image" Target="media/image6.jpeg"/><Relationship Id="rId11" Type="http://schemas.openxmlformats.org/officeDocument/2006/relationships/image" Target="media/image7.jpeg"/><Relationship Id="rId12" Type="http://schemas.openxmlformats.org/officeDocument/2006/relationships/image" Target="media/image8.jpeg"/><Relationship Id="rId13" Type="http://schemas.openxmlformats.org/officeDocument/2006/relationships/image" Target="media/image9.jpeg"/><Relationship Id="rId14" Type="http://schemas.openxmlformats.org/officeDocument/2006/relationships/image" Target="media/image10.jpeg"/><Relationship Id="rId15" Type="http://schemas.openxmlformats.org/officeDocument/2006/relationships/image" Target="media/image11.jpeg"/><Relationship Id="rId16" Type="http://schemas.openxmlformats.org/officeDocument/2006/relationships/image" Target="media/image12.jpeg"/><Relationship Id="rId17" Type="http://schemas.openxmlformats.org/officeDocument/2006/relationships/image" Target="media/image13.jpeg"/><Relationship Id="rId18" Type="http://schemas.openxmlformats.org/officeDocument/2006/relationships/image" Target="media/image14.jpeg"/><Relationship Id="rId19" Type="http://schemas.openxmlformats.org/officeDocument/2006/relationships/image" Target="media/image15.jpe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TotalTime>
  <Pages>10</Pages>
  <Words>1069</Words>
  <Characters>6097</Characters>
  <Application>Microsoft Macintosh Word</Application>
  <DocSecurity>0</DocSecurity>
  <Lines>50</Lines>
  <Paragraphs>14</Paragraphs>
  <ScaleCrop>false</ScaleCrop>
  <Company>ricardo</Company>
  <LinksUpToDate>false</LinksUpToDate>
  <CharactersWithSpaces>7152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ricardo angoso</dc:creator>
  <cp:keywords/>
  <dc:description/>
  <cp:lastModifiedBy>ricardo angoso</cp:lastModifiedBy>
  <cp:revision>1</cp:revision>
  <cp:lastPrinted>2021-01-19T17:17:00Z</cp:lastPrinted>
  <dcterms:created xsi:type="dcterms:W3CDTF">2021-01-19T17:09:00Z</dcterms:created>
  <dcterms:modified xsi:type="dcterms:W3CDTF">2021-01-19T17:35:00Z</dcterms:modified>
</cp:coreProperties>
</file>